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7B" w:rsidRDefault="0011067B" w:rsidP="0011067B">
      <w:pPr>
        <w:jc w:val="center"/>
        <w:rPr>
          <w:rFonts w:ascii="NTPreCursivek" w:hAnsi="NTPreCursivek"/>
          <w:sz w:val="24"/>
          <w:szCs w:val="24"/>
        </w:rPr>
      </w:pPr>
      <w:r>
        <w:rPr>
          <w:rFonts w:ascii="NTPreCursivek" w:hAnsi="NTPreCursivek"/>
          <w:sz w:val="24"/>
          <w:szCs w:val="24"/>
        </w:rPr>
        <w:t>Year 5 – Home</w:t>
      </w:r>
      <w:r w:rsidR="0021713E">
        <w:rPr>
          <w:rFonts w:ascii="NTPreCursivek" w:hAnsi="NTPreCursivek"/>
          <w:sz w:val="24"/>
          <w:szCs w:val="24"/>
        </w:rPr>
        <w:t xml:space="preserve"> L</w:t>
      </w:r>
      <w:r>
        <w:rPr>
          <w:rFonts w:ascii="NTPreCursivek" w:hAnsi="NTPreCursivek"/>
          <w:sz w:val="24"/>
          <w:szCs w:val="24"/>
        </w:rPr>
        <w:t>earning</w:t>
      </w:r>
    </w:p>
    <w:p w:rsidR="0011067B" w:rsidRDefault="00705DBE" w:rsidP="0011067B">
      <w:pPr>
        <w:jc w:val="center"/>
        <w:rPr>
          <w:rFonts w:ascii="NTPreCursivek" w:hAnsi="NTPreCursivek"/>
          <w:sz w:val="24"/>
          <w:szCs w:val="24"/>
        </w:rPr>
      </w:pPr>
      <w:proofErr w:type="gramStart"/>
      <w:r>
        <w:rPr>
          <w:rFonts w:ascii="NTPreCursivek" w:hAnsi="NTPreCursivek"/>
          <w:sz w:val="24"/>
          <w:szCs w:val="24"/>
        </w:rPr>
        <w:t>Monday  11</w:t>
      </w:r>
      <w:r w:rsidR="0025530A" w:rsidRPr="0025530A">
        <w:rPr>
          <w:rFonts w:ascii="NTPreCursivek" w:hAnsi="NTPreCursivek"/>
          <w:sz w:val="24"/>
          <w:szCs w:val="24"/>
          <w:vertAlign w:val="superscript"/>
        </w:rPr>
        <w:t>th</w:t>
      </w:r>
      <w:proofErr w:type="gramEnd"/>
      <w:r w:rsidR="0025530A">
        <w:rPr>
          <w:rFonts w:ascii="NTPreCursivek" w:hAnsi="NTPreCursivek"/>
          <w:sz w:val="24"/>
          <w:szCs w:val="24"/>
        </w:rPr>
        <w:t xml:space="preserve"> May</w:t>
      </w:r>
    </w:p>
    <w:p w:rsidR="00D543C6" w:rsidRDefault="00D543C6" w:rsidP="0011067B">
      <w:pPr>
        <w:jc w:val="center"/>
        <w:rPr>
          <w:rFonts w:ascii="NTPreCursivek" w:hAnsi="NTPreCursivek"/>
          <w:sz w:val="24"/>
          <w:szCs w:val="24"/>
        </w:rPr>
      </w:pPr>
    </w:p>
    <w:tbl>
      <w:tblPr>
        <w:tblStyle w:val="TableGrid"/>
        <w:tblpPr w:leftFromText="180" w:rightFromText="180" w:vertAnchor="page" w:horzAnchor="margin" w:tblpY="1906"/>
        <w:tblW w:w="10485" w:type="dxa"/>
        <w:tblLook w:val="04A0" w:firstRow="1" w:lastRow="0" w:firstColumn="1" w:lastColumn="0" w:noHBand="0" w:noVBand="1"/>
      </w:tblPr>
      <w:tblGrid>
        <w:gridCol w:w="2122"/>
        <w:gridCol w:w="8363"/>
      </w:tblGrid>
      <w:tr w:rsidR="0011067B" w:rsidRPr="00CB4F6D" w:rsidTr="0011067B">
        <w:tc>
          <w:tcPr>
            <w:tcW w:w="2122"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lastRenderedPageBreak/>
              <w:t>Lesson and Learning Objective</w:t>
            </w:r>
          </w:p>
        </w:tc>
        <w:tc>
          <w:tcPr>
            <w:tcW w:w="8363"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Task</w:t>
            </w:r>
          </w:p>
        </w:tc>
      </w:tr>
      <w:tr w:rsidR="0011067B" w:rsidRPr="00CB4F6D" w:rsidTr="0011067B">
        <w:tc>
          <w:tcPr>
            <w:tcW w:w="2122" w:type="dxa"/>
          </w:tcPr>
          <w:p w:rsidR="00C86CC8" w:rsidRPr="00D543C6" w:rsidRDefault="00D543C6" w:rsidP="00F70D81">
            <w:pPr>
              <w:rPr>
                <w:rFonts w:ascii="NTPreCursivek" w:hAnsi="NTPreCursivek"/>
                <w:sz w:val="24"/>
                <w:szCs w:val="24"/>
              </w:rPr>
            </w:pPr>
            <w:r w:rsidRPr="00D543C6">
              <w:rPr>
                <w:rFonts w:ascii="NTPreCursivek" w:hAnsi="NTPreCursivek"/>
                <w:sz w:val="24"/>
                <w:szCs w:val="24"/>
              </w:rPr>
              <w:t>Maths</w:t>
            </w:r>
          </w:p>
          <w:p w:rsidR="00D543C6" w:rsidRPr="000D5B9E" w:rsidRDefault="000D5B9E" w:rsidP="00F70D81">
            <w:pPr>
              <w:rPr>
                <w:rFonts w:ascii="NTPreCursivek" w:hAnsi="NTPreCursivek"/>
                <w:sz w:val="28"/>
                <w:u w:val="single"/>
              </w:rPr>
            </w:pPr>
            <w:r w:rsidRPr="000D5B9E">
              <w:rPr>
                <w:rFonts w:ascii="NTPreCursivek" w:hAnsi="NTPreCursivek"/>
                <w:sz w:val="28"/>
                <w:u w:val="single"/>
              </w:rPr>
              <w:t>Monday</w:t>
            </w:r>
          </w:p>
          <w:p w:rsidR="004837B0" w:rsidRPr="000D5B9E" w:rsidRDefault="0000503F" w:rsidP="0000503F">
            <w:pPr>
              <w:rPr>
                <w:rFonts w:ascii="NTPreCursivek" w:hAnsi="NTPreCursivek"/>
                <w:sz w:val="24"/>
                <w:szCs w:val="24"/>
              </w:rPr>
            </w:pPr>
            <w:r w:rsidRPr="000D5B9E">
              <w:rPr>
                <w:rFonts w:ascii="NTPreCursivek" w:hAnsi="NTPreCursivek"/>
                <w:sz w:val="24"/>
                <w:szCs w:val="24"/>
              </w:rPr>
              <w:t>End of term assessment</w:t>
            </w:r>
          </w:p>
          <w:p w:rsidR="00DB0AEA" w:rsidRPr="000D5B9E" w:rsidRDefault="00DB0AEA" w:rsidP="0000503F">
            <w:pPr>
              <w:rPr>
                <w:rFonts w:ascii="NTPreCursivek" w:hAnsi="NTPreCursivek"/>
                <w:sz w:val="24"/>
                <w:szCs w:val="24"/>
              </w:rPr>
            </w:pPr>
          </w:p>
          <w:p w:rsidR="00DB0AEA" w:rsidRPr="000D5B9E" w:rsidRDefault="00DB0AEA" w:rsidP="0000503F">
            <w:pPr>
              <w:rPr>
                <w:rFonts w:ascii="NTPreCursivek" w:hAnsi="NTPreCursivek"/>
                <w:sz w:val="24"/>
                <w:szCs w:val="24"/>
              </w:rPr>
            </w:pPr>
          </w:p>
          <w:p w:rsidR="00DB0AEA" w:rsidRDefault="00DB0AEA" w:rsidP="0000503F">
            <w:pPr>
              <w:rPr>
                <w:rFonts w:ascii="NTPreCursivek" w:hAnsi="NTPreCursivek"/>
                <w:sz w:val="24"/>
                <w:szCs w:val="24"/>
              </w:rPr>
            </w:pPr>
          </w:p>
          <w:p w:rsidR="000D5B9E" w:rsidRPr="000D5B9E" w:rsidRDefault="000D5B9E" w:rsidP="0000503F">
            <w:pPr>
              <w:rPr>
                <w:rFonts w:ascii="NTPreCursivek" w:hAnsi="NTPreCursivek"/>
                <w:sz w:val="24"/>
                <w:szCs w:val="24"/>
              </w:rPr>
            </w:pPr>
          </w:p>
          <w:p w:rsidR="00DB0AEA" w:rsidRPr="000D5B9E" w:rsidRDefault="00DB0AEA" w:rsidP="0000503F">
            <w:pPr>
              <w:rPr>
                <w:rFonts w:ascii="NTPreCursivek" w:hAnsi="NTPreCursivek"/>
                <w:sz w:val="24"/>
                <w:szCs w:val="24"/>
              </w:rPr>
            </w:pPr>
          </w:p>
          <w:p w:rsidR="00DB0AEA" w:rsidRPr="000D5B9E" w:rsidRDefault="000D5B9E" w:rsidP="000D5B9E">
            <w:pPr>
              <w:rPr>
                <w:rFonts w:ascii="NTPreCursivek" w:hAnsi="NTPreCursivek"/>
                <w:sz w:val="24"/>
                <w:szCs w:val="24"/>
                <w:u w:val="single"/>
              </w:rPr>
            </w:pPr>
            <w:r w:rsidRPr="000D5B9E">
              <w:rPr>
                <w:rFonts w:ascii="NTPreCursivek" w:hAnsi="NTPreCursivek"/>
                <w:sz w:val="24"/>
                <w:szCs w:val="24"/>
                <w:u w:val="single"/>
              </w:rPr>
              <w:t>Tuesday</w:t>
            </w:r>
          </w:p>
          <w:p w:rsidR="00DB0AEA" w:rsidRPr="0000503F" w:rsidRDefault="00DB0AEA" w:rsidP="0000503F">
            <w:pPr>
              <w:rPr>
                <w:rFonts w:ascii="Ink Free" w:hAnsi="Ink Free"/>
                <w:sz w:val="24"/>
                <w:szCs w:val="24"/>
              </w:rPr>
            </w:pPr>
            <w:r w:rsidRPr="000D5B9E">
              <w:rPr>
                <w:rFonts w:ascii="NTPreCursivek" w:hAnsi="NTPreCursivek"/>
                <w:sz w:val="24"/>
                <w:szCs w:val="24"/>
              </w:rPr>
              <w:t>Measure angles in degrees</w:t>
            </w:r>
          </w:p>
        </w:tc>
        <w:tc>
          <w:tcPr>
            <w:tcW w:w="8363" w:type="dxa"/>
          </w:tcPr>
          <w:p w:rsidR="00C86CC8" w:rsidRPr="000D5B9E" w:rsidRDefault="00FF31D2" w:rsidP="00C86CC8">
            <w:pPr>
              <w:rPr>
                <w:rFonts w:ascii="NTPreCursivek" w:hAnsi="NTPreCursivek"/>
                <w:sz w:val="24"/>
                <w:szCs w:val="24"/>
              </w:rPr>
            </w:pPr>
            <w:r w:rsidRPr="000D5B9E">
              <w:rPr>
                <w:rFonts w:ascii="NTPreCursivek" w:hAnsi="NTPreCursivek"/>
                <w:sz w:val="24"/>
                <w:szCs w:val="24"/>
              </w:rPr>
              <w:t>W</w:t>
            </w:r>
            <w:r w:rsidR="0000503F" w:rsidRPr="000D5B9E">
              <w:rPr>
                <w:rFonts w:ascii="NTPreCursivek" w:hAnsi="NTPreCursivek"/>
                <w:sz w:val="24"/>
                <w:szCs w:val="24"/>
              </w:rPr>
              <w:t>ow!  Can you believe it, we’ve finished the first block of work for the summer term.  So how much have you learnt about decimals?  Find yourself somewhere quiet to complete the end of block assessment and just like in school try your best to complete each question independently.  There’s no time limit but I would suggest you stop after 40 minutes, then mark your answers.  I think your teacher would be really interested to know how you got on and if there is anything that really confused you please let Miss Field know and she might be able to incorporate it into future lessons.</w:t>
            </w:r>
          </w:p>
          <w:p w:rsidR="00DB0AEA" w:rsidRPr="000D5B9E" w:rsidRDefault="00DB0AEA" w:rsidP="00C86CC8">
            <w:pPr>
              <w:rPr>
                <w:rFonts w:ascii="NTPreCursivek" w:hAnsi="NTPreCursivek"/>
                <w:sz w:val="24"/>
                <w:szCs w:val="24"/>
              </w:rPr>
            </w:pPr>
          </w:p>
          <w:p w:rsidR="00DB0AEA" w:rsidRPr="000D5B9E" w:rsidRDefault="00DB0AEA" w:rsidP="00C86CC8">
            <w:pPr>
              <w:rPr>
                <w:rFonts w:ascii="NTPreCursivek" w:hAnsi="NTPreCursivek"/>
                <w:sz w:val="24"/>
                <w:szCs w:val="24"/>
              </w:rPr>
            </w:pPr>
            <w:r w:rsidRPr="000D5B9E">
              <w:rPr>
                <w:rFonts w:ascii="NTPreCursivek" w:hAnsi="NTPreCursivek"/>
                <w:sz w:val="24"/>
                <w:szCs w:val="24"/>
              </w:rPr>
              <w:t>I’ve attached an ultimate sheet.</w:t>
            </w:r>
          </w:p>
          <w:p w:rsidR="00DB0AEA" w:rsidRPr="000D5B9E" w:rsidRDefault="00DB0AEA" w:rsidP="00C86CC8">
            <w:pPr>
              <w:rPr>
                <w:rFonts w:ascii="NTPreCursivek" w:hAnsi="NTPreCursivek"/>
                <w:sz w:val="24"/>
                <w:szCs w:val="24"/>
              </w:rPr>
            </w:pPr>
          </w:p>
          <w:p w:rsidR="00DB0AEA" w:rsidRPr="000D5B9E" w:rsidRDefault="00DB0AEA" w:rsidP="00C86CC8">
            <w:pPr>
              <w:rPr>
                <w:rFonts w:ascii="NTPreCursivek" w:hAnsi="NTPreCursivek"/>
                <w:sz w:val="24"/>
                <w:szCs w:val="24"/>
              </w:rPr>
            </w:pPr>
            <w:r w:rsidRPr="000D5B9E">
              <w:rPr>
                <w:rFonts w:ascii="NTPreCursivek" w:hAnsi="NTPreCursivek"/>
                <w:sz w:val="24"/>
                <w:szCs w:val="24"/>
              </w:rPr>
              <w:t>So now we’</w:t>
            </w:r>
            <w:r w:rsidR="00D04889" w:rsidRPr="000D5B9E">
              <w:rPr>
                <w:rFonts w:ascii="NTPreCursivek" w:hAnsi="NTPreCursivek"/>
                <w:sz w:val="24"/>
                <w:szCs w:val="24"/>
              </w:rPr>
              <w:t>re starting a new topic -</w:t>
            </w:r>
            <w:r w:rsidRPr="000D5B9E">
              <w:rPr>
                <w:rFonts w:ascii="NTPreCursivek" w:hAnsi="NTPreCursivek"/>
                <w:sz w:val="24"/>
                <w:szCs w:val="24"/>
              </w:rPr>
              <w:t xml:space="preserve"> Geometry and Shape and today we’re going to be measuring angles in degrees.  Can you remember what acute and obtuse angles are?  How many degrees are there in a full turn?  Half turn?  Quarter turn (or right angle)?</w:t>
            </w:r>
            <w:r w:rsidR="001B7BE7" w:rsidRPr="000D5B9E">
              <w:rPr>
                <w:rFonts w:ascii="NTPreCursivek" w:hAnsi="NTPreCursivek"/>
                <w:sz w:val="24"/>
                <w:szCs w:val="24"/>
              </w:rPr>
              <w:t xml:space="preserve">  A new word that you might hear today is reflex angle – a reflex angle is more than 180° but less than 360°.</w:t>
            </w:r>
          </w:p>
          <w:p w:rsidR="00D04889" w:rsidRPr="000D5B9E" w:rsidRDefault="00D04889" w:rsidP="00C86CC8">
            <w:pPr>
              <w:rPr>
                <w:rFonts w:ascii="NTPreCursivek" w:hAnsi="NTPreCursivek"/>
                <w:sz w:val="24"/>
                <w:szCs w:val="24"/>
              </w:rPr>
            </w:pPr>
            <w:r w:rsidRPr="000D5B9E">
              <w:rPr>
                <w:rFonts w:ascii="NTPreCursivek" w:hAnsi="NTPreCursivek"/>
                <w:sz w:val="24"/>
                <w:szCs w:val="24"/>
              </w:rPr>
              <w:t>The PowerPoint will help you, so read through it, you could either tell someone at home what you think the answers are or just work independently and write your answer down before going to the next slide to check if you were right or not.</w:t>
            </w:r>
          </w:p>
          <w:p w:rsidR="001B7BE7" w:rsidRPr="000D5B9E" w:rsidRDefault="001B7BE7" w:rsidP="00C86CC8">
            <w:pPr>
              <w:rPr>
                <w:rFonts w:ascii="NTPreCursivek" w:hAnsi="NTPreCursivek"/>
                <w:sz w:val="24"/>
                <w:szCs w:val="24"/>
              </w:rPr>
            </w:pPr>
          </w:p>
          <w:p w:rsidR="001B7BE7" w:rsidRPr="000D5B9E" w:rsidRDefault="001B7BE7" w:rsidP="00C86CC8">
            <w:pPr>
              <w:rPr>
                <w:rFonts w:ascii="NTPreCursivek" w:hAnsi="NTPreCursivek"/>
                <w:sz w:val="24"/>
                <w:szCs w:val="24"/>
              </w:rPr>
            </w:pPr>
            <w:r w:rsidRPr="000D5B9E">
              <w:rPr>
                <w:noProof/>
                <w:sz w:val="24"/>
                <w:szCs w:val="24"/>
                <w:lang w:eastAsia="en-GB"/>
              </w:rPr>
              <w:drawing>
                <wp:inline distT="0" distB="0" distL="0" distR="0" wp14:anchorId="387D8AF4" wp14:editId="6685F9EA">
                  <wp:extent cx="1524000" cy="1296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9264" cy="1300664"/>
                          </a:xfrm>
                          <a:prstGeom prst="rect">
                            <a:avLst/>
                          </a:prstGeom>
                        </pic:spPr>
                      </pic:pic>
                    </a:graphicData>
                  </a:graphic>
                </wp:inline>
              </w:drawing>
            </w:r>
          </w:p>
          <w:p w:rsidR="00DB0AEA" w:rsidRPr="000D5B9E" w:rsidRDefault="00DB0AEA" w:rsidP="00C86CC8">
            <w:pPr>
              <w:rPr>
                <w:rFonts w:ascii="NTPreCursivek" w:hAnsi="NTPreCursivek"/>
                <w:sz w:val="24"/>
                <w:szCs w:val="24"/>
              </w:rPr>
            </w:pPr>
          </w:p>
          <w:p w:rsidR="0000503F" w:rsidRPr="000D5B9E" w:rsidRDefault="00D04889" w:rsidP="00D04889">
            <w:pPr>
              <w:rPr>
                <w:rFonts w:ascii="NTPreCursivek" w:hAnsi="NTPreCursivek"/>
                <w:sz w:val="24"/>
                <w:szCs w:val="24"/>
              </w:rPr>
            </w:pPr>
            <w:r w:rsidRPr="000D5B9E">
              <w:rPr>
                <w:rFonts w:ascii="NTPreCursivek" w:hAnsi="NTPreCursivek"/>
                <w:sz w:val="24"/>
                <w:szCs w:val="24"/>
              </w:rPr>
              <w:t>Then try these questions.</w:t>
            </w:r>
          </w:p>
          <w:p w:rsidR="00D04889" w:rsidRPr="000D5B9E" w:rsidRDefault="00D04889" w:rsidP="00D04889">
            <w:pPr>
              <w:rPr>
                <w:rFonts w:ascii="NTPreCursivek" w:hAnsi="NTPreCursivek"/>
                <w:sz w:val="24"/>
                <w:szCs w:val="24"/>
              </w:rPr>
            </w:pPr>
          </w:p>
          <w:p w:rsidR="00D04889" w:rsidRPr="000D5B9E" w:rsidRDefault="00D04889" w:rsidP="00D04889">
            <w:pPr>
              <w:rPr>
                <w:rFonts w:ascii="NTPreCursivek" w:hAnsi="NTPreCursivek"/>
                <w:sz w:val="24"/>
                <w:szCs w:val="24"/>
              </w:rPr>
            </w:pPr>
            <w:r w:rsidRPr="000D5B9E">
              <w:rPr>
                <w:rFonts w:ascii="NTPreCursivek" w:hAnsi="NTPreCursivek"/>
                <w:sz w:val="24"/>
                <w:szCs w:val="24"/>
              </w:rPr>
              <w:t>Which angle is the odd one out?</w:t>
            </w:r>
          </w:p>
          <w:p w:rsidR="00D04889" w:rsidRPr="000D5B9E" w:rsidRDefault="000D5B9E" w:rsidP="00D04889">
            <w:pPr>
              <w:rPr>
                <w:rFonts w:ascii="NTPreCursivek" w:hAnsi="NTPreCursivek"/>
                <w:sz w:val="24"/>
                <w:szCs w:val="24"/>
              </w:rPr>
            </w:pPr>
            <w:r w:rsidRPr="000D5B9E">
              <w:rPr>
                <w:rFonts w:ascii="NTPreCursivek" w:hAnsi="NTPreCursivek"/>
                <w:noProof/>
                <w:sz w:val="24"/>
                <w:szCs w:val="24"/>
                <w:lang w:eastAsia="en-GB"/>
              </w:rPr>
              <w:drawing>
                <wp:inline distT="0" distB="0" distL="0" distR="0" wp14:anchorId="67390DC4" wp14:editId="08F9E064">
                  <wp:extent cx="2038095" cy="40952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8095" cy="409524"/>
                          </a:xfrm>
                          <a:prstGeom prst="rect">
                            <a:avLst/>
                          </a:prstGeom>
                        </pic:spPr>
                      </pic:pic>
                    </a:graphicData>
                  </a:graphic>
                </wp:inline>
              </w:drawing>
            </w:r>
          </w:p>
          <w:p w:rsidR="00D04889" w:rsidRPr="000D5B9E" w:rsidRDefault="000D5B9E" w:rsidP="00D04889">
            <w:pPr>
              <w:rPr>
                <w:rFonts w:ascii="NTPreCursivek" w:hAnsi="NTPreCursivek"/>
                <w:sz w:val="24"/>
                <w:szCs w:val="24"/>
              </w:rPr>
            </w:pPr>
            <w:r w:rsidRPr="000D5B9E">
              <w:rPr>
                <w:rFonts w:ascii="NTPreCursivek" w:hAnsi="NTPreCursivek"/>
                <w:sz w:val="24"/>
                <w:szCs w:val="24"/>
              </w:rPr>
              <w:t>Could another angle be the odd one out for a different reason?</w:t>
            </w:r>
          </w:p>
          <w:p w:rsidR="000D5B9E" w:rsidRPr="000D5B9E" w:rsidRDefault="000D5B9E" w:rsidP="00D04889">
            <w:pPr>
              <w:rPr>
                <w:rFonts w:ascii="NTPreCursivek" w:hAnsi="NTPreCursivek"/>
                <w:sz w:val="24"/>
                <w:szCs w:val="24"/>
              </w:rPr>
            </w:pPr>
          </w:p>
          <w:p w:rsidR="000D5B9E" w:rsidRPr="000D5B9E" w:rsidRDefault="000D5B9E" w:rsidP="000D5B9E">
            <w:pPr>
              <w:rPr>
                <w:rFonts w:ascii="NTPreCursivek" w:hAnsi="NTPreCursivek" w:cs="Bariol"/>
                <w:color w:val="000000"/>
                <w:sz w:val="24"/>
                <w:szCs w:val="24"/>
              </w:rPr>
            </w:pPr>
            <w:r w:rsidRPr="000D5B9E">
              <w:rPr>
                <w:rFonts w:ascii="NTPreCursivek" w:hAnsi="NTPreCursivek"/>
                <w:sz w:val="24"/>
                <w:szCs w:val="24"/>
              </w:rPr>
              <w:t xml:space="preserve">Are these statements </w:t>
            </w:r>
            <w:r w:rsidRPr="000D5B9E">
              <w:rPr>
                <w:rFonts w:ascii="NTPreCursivek" w:hAnsi="NTPreCursivek" w:cs="Bariol"/>
                <w:color w:val="000000"/>
                <w:sz w:val="24"/>
                <w:szCs w:val="24"/>
              </w:rPr>
              <w:t>Always, sometimes or never true?</w:t>
            </w:r>
          </w:p>
          <w:p w:rsidR="000D5B9E" w:rsidRPr="000D5B9E" w:rsidRDefault="000D5B9E" w:rsidP="000D5B9E">
            <w:pPr>
              <w:autoSpaceDE w:val="0"/>
              <w:autoSpaceDN w:val="0"/>
              <w:adjustRightInd w:val="0"/>
              <w:spacing w:after="48"/>
              <w:rPr>
                <w:rFonts w:ascii="NTPreCursivek" w:hAnsi="NTPreCursivek" w:cs="Bariol"/>
                <w:color w:val="000000"/>
                <w:sz w:val="24"/>
                <w:szCs w:val="24"/>
              </w:rPr>
            </w:pPr>
            <w:r w:rsidRPr="000D5B9E">
              <w:rPr>
                <w:rFonts w:ascii="NTPreCursivek" w:hAnsi="NTPreCursivek" w:cs="Arial"/>
                <w:color w:val="000000"/>
                <w:sz w:val="24"/>
                <w:szCs w:val="24"/>
              </w:rPr>
              <w:t>•</w:t>
            </w:r>
            <w:r w:rsidRPr="000D5B9E">
              <w:rPr>
                <w:rFonts w:ascii="NTPreCursivek" w:hAnsi="NTPreCursivek" w:cs="Bariol"/>
                <w:color w:val="000000"/>
                <w:sz w:val="24"/>
                <w:szCs w:val="24"/>
              </w:rPr>
              <w:t>If I turn from North-East to North-West, I have turned 90</w:t>
            </w:r>
            <w:r w:rsidRPr="000D5B9E">
              <w:rPr>
                <w:rFonts w:ascii="NTPreCursivek" w:hAnsi="NTPreCursivek" w:cs="Bariol"/>
                <w:color w:val="000000"/>
                <w:sz w:val="24"/>
                <w:szCs w:val="24"/>
                <w:vertAlign w:val="superscript"/>
              </w:rPr>
              <w:t>˚</w:t>
            </w:r>
          </w:p>
          <w:p w:rsidR="000D5B9E" w:rsidRPr="000D5B9E" w:rsidRDefault="000D5B9E" w:rsidP="000D5B9E">
            <w:pPr>
              <w:autoSpaceDE w:val="0"/>
              <w:autoSpaceDN w:val="0"/>
              <w:adjustRightInd w:val="0"/>
              <w:spacing w:after="48"/>
              <w:rPr>
                <w:rFonts w:ascii="NTPreCursivek" w:hAnsi="NTPreCursivek" w:cs="Bariol"/>
                <w:color w:val="000000"/>
                <w:sz w:val="24"/>
                <w:szCs w:val="24"/>
              </w:rPr>
            </w:pPr>
            <w:r w:rsidRPr="000D5B9E">
              <w:rPr>
                <w:rFonts w:ascii="NTPreCursivek" w:hAnsi="NTPreCursivek" w:cs="Arial"/>
                <w:color w:val="000000"/>
                <w:sz w:val="24"/>
                <w:szCs w:val="24"/>
              </w:rPr>
              <w:t>•</w:t>
            </w:r>
            <w:r w:rsidRPr="000D5B9E">
              <w:rPr>
                <w:rFonts w:ascii="NTPreCursivek" w:hAnsi="NTPreCursivek" w:cs="Bariol"/>
                <w:color w:val="000000"/>
                <w:sz w:val="24"/>
                <w:szCs w:val="24"/>
              </w:rPr>
              <w:t>If I turn from East to North-West, I will have turned through an obtuse angle.</w:t>
            </w:r>
          </w:p>
          <w:p w:rsidR="000D5B9E" w:rsidRPr="000D5B9E" w:rsidRDefault="000D5B9E" w:rsidP="000D5B9E">
            <w:pPr>
              <w:autoSpaceDE w:val="0"/>
              <w:autoSpaceDN w:val="0"/>
              <w:adjustRightInd w:val="0"/>
              <w:rPr>
                <w:rFonts w:ascii="NTPreCursivek" w:hAnsi="NTPreCursivek" w:cs="Bariol"/>
                <w:color w:val="000000"/>
                <w:sz w:val="24"/>
                <w:szCs w:val="24"/>
              </w:rPr>
            </w:pPr>
            <w:r w:rsidRPr="000D5B9E">
              <w:rPr>
                <w:rFonts w:ascii="NTPreCursivek" w:hAnsi="NTPreCursivek" w:cs="Arial"/>
                <w:color w:val="000000"/>
                <w:sz w:val="24"/>
                <w:szCs w:val="24"/>
              </w:rPr>
              <w:t>•</w:t>
            </w:r>
            <w:r w:rsidRPr="000D5B9E">
              <w:rPr>
                <w:rFonts w:ascii="NTPreCursivek" w:hAnsi="NTPreCursivek" w:cs="Bariol"/>
                <w:color w:val="000000"/>
                <w:sz w:val="24"/>
                <w:szCs w:val="24"/>
              </w:rPr>
              <w:t>If I turn from South-West to South, my turn will be larger than 350</w:t>
            </w:r>
            <w:r w:rsidRPr="000D5B9E">
              <w:rPr>
                <w:rFonts w:ascii="NTPreCursivek" w:hAnsi="NTPreCursivek" w:cs="Bariol"/>
                <w:color w:val="000000"/>
                <w:sz w:val="24"/>
                <w:szCs w:val="24"/>
                <w:vertAlign w:val="superscript"/>
              </w:rPr>
              <w:t>˚</w:t>
            </w:r>
          </w:p>
          <w:p w:rsidR="000D5B9E" w:rsidRPr="0000503F" w:rsidRDefault="000D5B9E" w:rsidP="00D04889">
            <w:pPr>
              <w:rPr>
                <w:rFonts w:ascii="NTPreCursivek" w:hAnsi="NTPreCursivek"/>
                <w:sz w:val="24"/>
                <w:szCs w:val="24"/>
              </w:rPr>
            </w:pP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English</w:t>
            </w:r>
          </w:p>
          <w:p w:rsidR="00705DBE" w:rsidRPr="00A8516F" w:rsidRDefault="00705DBE" w:rsidP="00705DBE">
            <w:pPr>
              <w:shd w:val="clear" w:color="auto" w:fill="FFFFFF"/>
              <w:rPr>
                <w:rFonts w:ascii="Trebuchet MS" w:eastAsia="Times New Roman" w:hAnsi="Trebuchet MS" w:cs="Times New Roman"/>
                <w:color w:val="000000"/>
                <w:sz w:val="24"/>
                <w:szCs w:val="24"/>
                <w:lang w:eastAsia="en-GB"/>
              </w:rPr>
            </w:pPr>
            <w:r w:rsidRPr="00A8516F">
              <w:rPr>
                <w:rFonts w:ascii="NTPreCursivek" w:eastAsia="Times New Roman" w:hAnsi="NTPreCursivek" w:cs="Calibri"/>
                <w:color w:val="222222"/>
                <w:sz w:val="24"/>
                <w:szCs w:val="24"/>
                <w:u w:val="single"/>
                <w:lang w:eastAsia="en-GB"/>
              </w:rPr>
              <w:t>LO: To edit and improve a piece of writing</w:t>
            </w:r>
          </w:p>
          <w:p w:rsidR="007D3E45" w:rsidRDefault="007D3E45" w:rsidP="0011067B">
            <w:pPr>
              <w:rPr>
                <w:rFonts w:ascii="NTPreCursivek" w:hAnsi="NTPreCursivek"/>
                <w:sz w:val="24"/>
                <w:szCs w:val="24"/>
              </w:rPr>
            </w:pPr>
          </w:p>
          <w:p w:rsidR="0011067B" w:rsidRPr="00CB4F6D" w:rsidRDefault="0011067B" w:rsidP="0011067B">
            <w:pPr>
              <w:rPr>
                <w:rFonts w:ascii="NTPreCursivek" w:hAnsi="NTPreCursivek"/>
                <w:sz w:val="24"/>
                <w:szCs w:val="24"/>
              </w:rPr>
            </w:pPr>
          </w:p>
          <w:p w:rsidR="0011067B" w:rsidRPr="00CB4F6D" w:rsidRDefault="0011067B" w:rsidP="00D543C6">
            <w:pPr>
              <w:rPr>
                <w:rFonts w:ascii="NTPreCursivek" w:hAnsi="NTPreCursivek"/>
                <w:sz w:val="24"/>
                <w:szCs w:val="24"/>
              </w:rPr>
            </w:pPr>
          </w:p>
        </w:tc>
        <w:tc>
          <w:tcPr>
            <w:tcW w:w="8363" w:type="dxa"/>
          </w:tcPr>
          <w:p w:rsidR="00A8516F" w:rsidRPr="00A8516F" w:rsidRDefault="00A8516F" w:rsidP="00A8516F">
            <w:pPr>
              <w:shd w:val="clear" w:color="auto" w:fill="FFFFFF"/>
              <w:rPr>
                <w:rFonts w:ascii="Trebuchet MS" w:eastAsia="Times New Roman" w:hAnsi="Trebuchet MS" w:cs="Times New Roman"/>
                <w:color w:val="000000"/>
                <w:sz w:val="24"/>
                <w:szCs w:val="24"/>
                <w:lang w:eastAsia="en-GB"/>
              </w:rPr>
            </w:pPr>
          </w:p>
          <w:p w:rsidR="00A8516F" w:rsidRPr="00A8516F" w:rsidRDefault="00A8516F" w:rsidP="00A8516F">
            <w:pPr>
              <w:shd w:val="clear" w:color="auto" w:fill="FFFFFF"/>
              <w:spacing w:line="235" w:lineRule="atLeast"/>
              <w:rPr>
                <w:rFonts w:ascii="Calibri" w:eastAsia="Times New Roman" w:hAnsi="Calibri" w:cs="Calibri"/>
                <w:color w:val="222222"/>
                <w:lang w:eastAsia="en-GB"/>
              </w:rPr>
            </w:pPr>
            <w:r w:rsidRPr="00A8516F">
              <w:rPr>
                <w:rFonts w:ascii="NTPreCursivek" w:eastAsia="Times New Roman" w:hAnsi="NTPreCursivek" w:cs="Calibri"/>
                <w:color w:val="222222"/>
                <w:sz w:val="24"/>
                <w:szCs w:val="24"/>
                <w:lang w:eastAsia="en-GB"/>
              </w:rPr>
              <w:t>First thing to do is to read your story again. Now it has been a day or two you will have fresh eyes to read it. My main tip for editing something is to read it aloud to yourself or someone else – you will be able to hear if it makes sense, if a sentence is too long or if there is something that could be described further.</w:t>
            </w:r>
          </w:p>
          <w:p w:rsidR="00A8516F" w:rsidRPr="00A8516F" w:rsidRDefault="00A8516F" w:rsidP="00A8516F">
            <w:pPr>
              <w:shd w:val="clear" w:color="auto" w:fill="FFFFFF"/>
              <w:spacing w:line="235" w:lineRule="atLeast"/>
              <w:rPr>
                <w:rFonts w:ascii="Calibri" w:eastAsia="Times New Roman" w:hAnsi="Calibri" w:cs="Calibri"/>
                <w:color w:val="222222"/>
                <w:lang w:eastAsia="en-GB"/>
              </w:rPr>
            </w:pPr>
            <w:r w:rsidRPr="00A8516F">
              <w:rPr>
                <w:rFonts w:ascii="NTPreCursivek" w:eastAsia="Times New Roman" w:hAnsi="NTPreCursivek" w:cs="Calibri"/>
                <w:color w:val="222222"/>
                <w:sz w:val="24"/>
                <w:szCs w:val="24"/>
                <w:lang w:eastAsia="en-GB"/>
              </w:rPr>
              <w:t>Now to edit and improve – to make this less daunting at home we are going to use editing stations (see the attached document).</w:t>
            </w:r>
            <w:r w:rsidRPr="00A8516F">
              <w:rPr>
                <w:rFonts w:ascii="Cambria" w:eastAsia="Times New Roman" w:hAnsi="Cambria" w:cs="Cambria"/>
                <w:color w:val="222222"/>
                <w:sz w:val="24"/>
                <w:szCs w:val="24"/>
                <w:lang w:eastAsia="en-GB"/>
              </w:rPr>
              <w:t>  </w:t>
            </w:r>
            <w:r w:rsidRPr="00A8516F">
              <w:rPr>
                <w:rFonts w:ascii="NTPreCursivek" w:eastAsia="Times New Roman" w:hAnsi="NTPreCursivek" w:cs="Calibri"/>
                <w:color w:val="222222"/>
                <w:sz w:val="24"/>
                <w:szCs w:val="24"/>
                <w:lang w:eastAsia="en-GB"/>
              </w:rPr>
              <w:t>You will focus on one area when rereading your work and improving only that. Then you will repeat for the next station (I think of these as Underground stations!). I know there is a lot here but it helps you to be systematic and doesn’t take as long as it seems</w:t>
            </w:r>
            <w:r w:rsidRPr="00A8516F">
              <w:rPr>
                <w:rFonts w:ascii="Trebuchet MS" w:eastAsia="Times New Roman" w:hAnsi="Trebuchet MS" w:cs="Calibri"/>
                <w:color w:val="000000"/>
                <w:sz w:val="24"/>
                <w:szCs w:val="24"/>
                <w:lang w:eastAsia="en-GB"/>
              </w:rPr>
              <w:t>!</w:t>
            </w:r>
          </w:p>
          <w:p w:rsidR="00A8516F" w:rsidRPr="00A8516F" w:rsidRDefault="00A8516F" w:rsidP="00A8516F">
            <w:pPr>
              <w:shd w:val="clear" w:color="auto" w:fill="FFFFFF"/>
              <w:spacing w:line="235" w:lineRule="atLeast"/>
              <w:rPr>
                <w:rFonts w:ascii="Calibri" w:eastAsia="Times New Roman" w:hAnsi="Calibri" w:cs="Calibri"/>
                <w:color w:val="222222"/>
                <w:lang w:eastAsia="en-GB"/>
              </w:rPr>
            </w:pPr>
            <w:r w:rsidRPr="00A8516F">
              <w:rPr>
                <w:rFonts w:ascii="NTPreCursivek" w:eastAsia="Times New Roman" w:hAnsi="NTPreCursivek" w:cs="Calibri"/>
                <w:color w:val="222222"/>
                <w:sz w:val="24"/>
                <w:szCs w:val="24"/>
                <w:lang w:eastAsia="en-GB"/>
              </w:rPr>
              <w:t>I’m sure your writing is marvellous and we would love to read some final pieces! You could always ‘publish’ it, typing or handwriting into a book, adding illustrations and a cover.</w:t>
            </w:r>
          </w:p>
          <w:p w:rsidR="00A8516F" w:rsidRPr="00A8516F" w:rsidRDefault="00A8516F" w:rsidP="00A8516F">
            <w:pPr>
              <w:shd w:val="clear" w:color="auto" w:fill="FFFFFF"/>
              <w:rPr>
                <w:rFonts w:ascii="Trebuchet MS" w:eastAsia="Times New Roman" w:hAnsi="Trebuchet MS" w:cs="Times New Roman"/>
                <w:color w:val="000000"/>
                <w:sz w:val="24"/>
                <w:szCs w:val="24"/>
                <w:lang w:eastAsia="en-GB"/>
              </w:rPr>
            </w:pPr>
            <w:r w:rsidRPr="00A8516F">
              <w:rPr>
                <w:rFonts w:ascii="NTPreCursivek" w:eastAsia="Times New Roman" w:hAnsi="NTPreCursivek" w:cs="Times New Roman"/>
                <w:color w:val="00B0F0"/>
                <w:sz w:val="24"/>
                <w:szCs w:val="24"/>
                <w:lang w:eastAsia="en-GB"/>
              </w:rPr>
              <w:t>Support – Focus solely on stations 1, 2 and 6 and on whether the writing makes sense.</w:t>
            </w:r>
          </w:p>
          <w:p w:rsidR="00A8516F" w:rsidRPr="00FF31D2" w:rsidRDefault="00A8516F" w:rsidP="00FF0037">
            <w:pPr>
              <w:rPr>
                <w:rFonts w:ascii="Ink Free" w:hAnsi="Ink Free"/>
                <w:color w:val="00B0F0"/>
                <w:sz w:val="24"/>
                <w:szCs w:val="24"/>
              </w:rPr>
            </w:pPr>
          </w:p>
        </w:tc>
      </w:tr>
      <w:tr w:rsidR="0011067B" w:rsidRPr="00CB4F6D" w:rsidTr="00F54850">
        <w:tc>
          <w:tcPr>
            <w:tcW w:w="2122" w:type="dxa"/>
            <w:vAlign w:val="center"/>
          </w:tcPr>
          <w:p w:rsidR="0011067B" w:rsidRDefault="0011067B" w:rsidP="00F54850">
            <w:pPr>
              <w:rPr>
                <w:rFonts w:ascii="NTPreCursivek" w:hAnsi="NTPreCursivek"/>
                <w:sz w:val="24"/>
                <w:szCs w:val="24"/>
              </w:rPr>
            </w:pPr>
            <w:r w:rsidRPr="00CB4F6D">
              <w:rPr>
                <w:rFonts w:ascii="NTPreCursivek" w:hAnsi="NTPreCursivek"/>
                <w:sz w:val="24"/>
                <w:szCs w:val="24"/>
              </w:rPr>
              <w:lastRenderedPageBreak/>
              <w:t>Reading</w:t>
            </w:r>
          </w:p>
          <w:p w:rsidR="00F54850" w:rsidRDefault="00F54850" w:rsidP="00F54850">
            <w:pPr>
              <w:rPr>
                <w:rFonts w:ascii="NTPreCursivek" w:hAnsi="NTPreCursivek"/>
                <w:sz w:val="24"/>
                <w:szCs w:val="24"/>
              </w:rPr>
            </w:pPr>
          </w:p>
          <w:p w:rsidR="00F54850" w:rsidRPr="00CB4F6D" w:rsidRDefault="00F54850" w:rsidP="00F54850">
            <w:pPr>
              <w:rPr>
                <w:rFonts w:ascii="NTPreCursivek" w:hAnsi="NTPreCursivek"/>
                <w:sz w:val="24"/>
                <w:szCs w:val="24"/>
              </w:rPr>
            </w:pPr>
            <w:r>
              <w:rPr>
                <w:rFonts w:ascii="NTPreCursivek" w:hAnsi="NTPreCursivek"/>
                <w:sz w:val="24"/>
                <w:szCs w:val="24"/>
              </w:rPr>
              <w:t>LO: To use evidence from the text</w:t>
            </w:r>
          </w:p>
          <w:p w:rsidR="0011067B" w:rsidRPr="00CB4F6D" w:rsidRDefault="0011067B" w:rsidP="00F54850">
            <w:pPr>
              <w:rPr>
                <w:rFonts w:ascii="NTPreCursivek" w:hAnsi="NTPreCursivek"/>
                <w:sz w:val="24"/>
                <w:szCs w:val="24"/>
              </w:rPr>
            </w:pPr>
          </w:p>
        </w:tc>
        <w:tc>
          <w:tcPr>
            <w:tcW w:w="8363" w:type="dxa"/>
            <w:vAlign w:val="center"/>
          </w:tcPr>
          <w:p w:rsidR="00A73423" w:rsidRDefault="00110769" w:rsidP="00F54850">
            <w:pPr>
              <w:rPr>
                <w:rFonts w:ascii="NTPreCursivek" w:hAnsi="NTPreCursivek"/>
                <w:sz w:val="24"/>
                <w:szCs w:val="24"/>
              </w:rPr>
            </w:pPr>
            <w:r>
              <w:rPr>
                <w:rFonts w:ascii="NTPreCursivek" w:hAnsi="NTPreCursivek"/>
                <w:sz w:val="24"/>
                <w:szCs w:val="24"/>
              </w:rPr>
              <w:t xml:space="preserve">Apologies for the </w:t>
            </w:r>
            <w:r w:rsidR="00A73423">
              <w:rPr>
                <w:rFonts w:ascii="NTPreCursivek" w:hAnsi="NTPreCursivek"/>
                <w:sz w:val="24"/>
                <w:szCs w:val="24"/>
              </w:rPr>
              <w:t>confusion on last week’s reading tas</w:t>
            </w:r>
            <w:r>
              <w:rPr>
                <w:rFonts w:ascii="NTPreCursivek" w:hAnsi="NTPreCursivek"/>
                <w:sz w:val="24"/>
                <w:szCs w:val="24"/>
              </w:rPr>
              <w:t>ks. Hopefully this will clearer and gets everyone back on the same page - literally!</w:t>
            </w:r>
          </w:p>
          <w:p w:rsidR="00A73423" w:rsidRDefault="00A73423" w:rsidP="00F54850">
            <w:pPr>
              <w:rPr>
                <w:rFonts w:ascii="NTPreCursivek" w:hAnsi="NTPreCursivek"/>
                <w:sz w:val="24"/>
                <w:szCs w:val="24"/>
              </w:rPr>
            </w:pPr>
          </w:p>
          <w:p w:rsidR="0011067B" w:rsidRDefault="00A73423" w:rsidP="00F54850">
            <w:pPr>
              <w:rPr>
                <w:rFonts w:ascii="NTPreCursivek" w:hAnsi="NTPreCursivek"/>
                <w:sz w:val="24"/>
                <w:szCs w:val="24"/>
              </w:rPr>
            </w:pPr>
            <w:r>
              <w:rPr>
                <w:rFonts w:ascii="NTPreCursivek" w:hAnsi="NTPreCursivek"/>
                <w:sz w:val="24"/>
                <w:szCs w:val="24"/>
              </w:rPr>
              <w:t xml:space="preserve">Read chapters ‘High </w:t>
            </w:r>
            <w:proofErr w:type="gramStart"/>
            <w:r>
              <w:rPr>
                <w:rFonts w:ascii="NTPreCursivek" w:hAnsi="NTPreCursivek"/>
                <w:sz w:val="24"/>
                <w:szCs w:val="24"/>
              </w:rPr>
              <w:t>School’</w:t>
            </w:r>
            <w:r w:rsidR="00110769">
              <w:rPr>
                <w:rFonts w:ascii="NTPreCursivek" w:hAnsi="NTPreCursivek"/>
                <w:sz w:val="24"/>
                <w:szCs w:val="24"/>
              </w:rPr>
              <w:t>(</w:t>
            </w:r>
            <w:proofErr w:type="gramEnd"/>
            <w:r w:rsidR="00110769">
              <w:rPr>
                <w:rFonts w:ascii="NTPreCursivek" w:hAnsi="NTPreCursivek"/>
                <w:sz w:val="24"/>
                <w:szCs w:val="24"/>
              </w:rPr>
              <w:t>p91)</w:t>
            </w:r>
            <w:r>
              <w:rPr>
                <w:rFonts w:ascii="NTPreCursivek" w:hAnsi="NTPreCursivek"/>
                <w:sz w:val="24"/>
                <w:szCs w:val="24"/>
              </w:rPr>
              <w:t xml:space="preserve"> and ‘Major Tom’</w:t>
            </w:r>
            <w:r w:rsidR="00110769">
              <w:rPr>
                <w:rFonts w:ascii="NTPreCursivek" w:hAnsi="NTPreCursivek"/>
                <w:sz w:val="24"/>
                <w:szCs w:val="24"/>
              </w:rPr>
              <w:t>(p93)</w:t>
            </w:r>
            <w:r>
              <w:rPr>
                <w:rFonts w:ascii="NTPreCursivek" w:hAnsi="NTPreCursivek"/>
                <w:sz w:val="24"/>
                <w:szCs w:val="24"/>
              </w:rPr>
              <w:t xml:space="preserve"> and answer the following questions.</w:t>
            </w:r>
          </w:p>
          <w:p w:rsidR="00A73423" w:rsidRDefault="00A73423" w:rsidP="00A73423">
            <w:pPr>
              <w:pStyle w:val="ListParagraph"/>
              <w:numPr>
                <w:ilvl w:val="0"/>
                <w:numId w:val="6"/>
              </w:numPr>
              <w:rPr>
                <w:rFonts w:ascii="NTPreCursivek" w:hAnsi="NTPreCursivek"/>
                <w:sz w:val="24"/>
                <w:szCs w:val="24"/>
              </w:rPr>
            </w:pPr>
            <w:r>
              <w:rPr>
                <w:rFonts w:ascii="NTPreCursivek" w:hAnsi="NTPreCursivek"/>
                <w:sz w:val="24"/>
                <w:szCs w:val="24"/>
              </w:rPr>
              <w:t>Give 3 examples of Miranda being</w:t>
            </w:r>
            <w:r w:rsidRPr="00A73423">
              <w:rPr>
                <w:rFonts w:ascii="NTPreCursivek" w:hAnsi="NTPreCursivek"/>
                <w:sz w:val="24"/>
                <w:szCs w:val="24"/>
              </w:rPr>
              <w:t xml:space="preserve"> particularly nice to </w:t>
            </w:r>
            <w:proofErr w:type="spellStart"/>
            <w:r w:rsidRPr="00A73423">
              <w:rPr>
                <w:rFonts w:ascii="NTPreCursivek" w:hAnsi="NTPreCursivek"/>
                <w:sz w:val="24"/>
                <w:szCs w:val="24"/>
              </w:rPr>
              <w:t>Auggie</w:t>
            </w:r>
            <w:proofErr w:type="spellEnd"/>
            <w:r>
              <w:rPr>
                <w:rFonts w:ascii="NTPreCursivek" w:hAnsi="NTPreCursivek"/>
                <w:sz w:val="24"/>
                <w:szCs w:val="24"/>
              </w:rPr>
              <w:t xml:space="preserve"> when they were younger</w:t>
            </w:r>
            <w:r w:rsidRPr="00A73423">
              <w:rPr>
                <w:rFonts w:ascii="NTPreCursivek" w:hAnsi="NTPreCursivek"/>
                <w:sz w:val="24"/>
                <w:szCs w:val="24"/>
              </w:rPr>
              <w:t>.</w:t>
            </w:r>
          </w:p>
          <w:p w:rsidR="006B7A0F" w:rsidRDefault="00A73423" w:rsidP="006B7A0F">
            <w:pPr>
              <w:pStyle w:val="ListParagraph"/>
              <w:numPr>
                <w:ilvl w:val="0"/>
                <w:numId w:val="6"/>
              </w:numPr>
              <w:rPr>
                <w:rFonts w:ascii="NTPreCursivek" w:hAnsi="NTPreCursivek"/>
                <w:sz w:val="24"/>
                <w:szCs w:val="24"/>
              </w:rPr>
            </w:pPr>
            <w:r>
              <w:rPr>
                <w:rFonts w:ascii="NTPreCursivek" w:hAnsi="NTPreCursivek"/>
                <w:sz w:val="24"/>
                <w:szCs w:val="24"/>
              </w:rPr>
              <w:t xml:space="preserve">Explain how the author uses ‘show not tell’ to demonstrate how </w:t>
            </w:r>
            <w:r w:rsidR="00167E9B">
              <w:rPr>
                <w:rFonts w:ascii="NTPreCursivek" w:hAnsi="NTPreCursivek"/>
                <w:sz w:val="24"/>
                <w:szCs w:val="24"/>
              </w:rPr>
              <w:t>Via is feeling at the end of page 94 (Major Tom chapter)</w:t>
            </w:r>
          </w:p>
          <w:p w:rsidR="006B7A0F" w:rsidRPr="006B7A0F" w:rsidRDefault="006B7A0F" w:rsidP="006B7A0F">
            <w:pPr>
              <w:rPr>
                <w:rFonts w:ascii="NTPreCursivek" w:hAnsi="NTPreCursivek"/>
                <w:sz w:val="24"/>
                <w:szCs w:val="24"/>
              </w:rPr>
            </w:pPr>
            <w:r>
              <w:rPr>
                <w:rFonts w:ascii="NTPreCursivek" w:hAnsi="NTPreCursivek"/>
                <w:sz w:val="24"/>
                <w:szCs w:val="24"/>
              </w:rPr>
              <w:t>Support: Focus on question 1.</w:t>
            </w:r>
          </w:p>
          <w:p w:rsidR="00167E9B" w:rsidRPr="00167E9B" w:rsidRDefault="00167E9B" w:rsidP="00167E9B">
            <w:pPr>
              <w:rPr>
                <w:rFonts w:ascii="NTPreCursivek" w:hAnsi="NTPreCursivek"/>
                <w:sz w:val="24"/>
                <w:szCs w:val="24"/>
              </w:rPr>
            </w:pPr>
            <w:r>
              <w:rPr>
                <w:rFonts w:ascii="NTPreCursivek" w:hAnsi="NTPreCursivek"/>
                <w:sz w:val="24"/>
                <w:szCs w:val="24"/>
              </w:rPr>
              <w:t xml:space="preserve">EXT: </w:t>
            </w:r>
            <w:r w:rsidR="00110769">
              <w:rPr>
                <w:rFonts w:ascii="NTPreCursivek" w:hAnsi="NTPreCursivek"/>
                <w:sz w:val="24"/>
                <w:szCs w:val="24"/>
              </w:rPr>
              <w:t>Predict why you think Miranda is being ‘kind of distant, like a casual friend.’</w:t>
            </w:r>
            <w:bookmarkStart w:id="0" w:name="_GoBack"/>
            <w:bookmarkEnd w:id="0"/>
          </w:p>
          <w:p w:rsidR="00A73423" w:rsidRPr="00CB4F6D" w:rsidRDefault="00A73423" w:rsidP="00F54850">
            <w:pPr>
              <w:rPr>
                <w:rFonts w:ascii="NTPreCursivek" w:hAnsi="NTPreCursivek"/>
                <w:sz w:val="24"/>
                <w:szCs w:val="24"/>
              </w:rPr>
            </w:pP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Wider Curriculum</w:t>
            </w:r>
          </w:p>
          <w:p w:rsidR="00B853CB" w:rsidRDefault="00B853CB" w:rsidP="0011067B">
            <w:pPr>
              <w:rPr>
                <w:rFonts w:ascii="NTPreCursivek" w:hAnsi="NTPreCursivek"/>
                <w:sz w:val="24"/>
                <w:szCs w:val="24"/>
              </w:rPr>
            </w:pPr>
          </w:p>
          <w:p w:rsidR="0011067B" w:rsidRPr="00CB4F6D" w:rsidRDefault="0011067B" w:rsidP="00705DBE">
            <w:pPr>
              <w:rPr>
                <w:rFonts w:ascii="NTPreCursivek" w:hAnsi="NTPreCursivek"/>
                <w:sz w:val="24"/>
                <w:szCs w:val="24"/>
              </w:rPr>
            </w:pPr>
          </w:p>
        </w:tc>
        <w:tc>
          <w:tcPr>
            <w:tcW w:w="8363" w:type="dxa"/>
          </w:tcPr>
          <w:p w:rsidR="00BB3466" w:rsidRDefault="00705DBE" w:rsidP="0011067B">
            <w:pPr>
              <w:rPr>
                <w:rFonts w:ascii="NTPreCursivek" w:hAnsi="NTPreCursivek"/>
                <w:sz w:val="24"/>
                <w:szCs w:val="24"/>
              </w:rPr>
            </w:pPr>
            <w:r>
              <w:rPr>
                <w:rFonts w:ascii="NTPreCursivek" w:hAnsi="NTPreCursivek"/>
                <w:sz w:val="24"/>
                <w:szCs w:val="24"/>
              </w:rPr>
              <w:t>Don’t forget your sunflower seeds!  You’ll need to record measurements each week.  First create a table similar to the one below.  Then using a ruler or tape measure, measure from the soil to the top of the plant and record in the table you’ve created.</w:t>
            </w:r>
          </w:p>
          <w:p w:rsidR="00705DBE" w:rsidRDefault="00705DBE" w:rsidP="0011067B">
            <w:pPr>
              <w:rPr>
                <w:rFonts w:ascii="NTPreCursivek" w:hAnsi="NTPreCursivek"/>
                <w:sz w:val="24"/>
                <w:szCs w:val="24"/>
              </w:rPr>
            </w:pPr>
          </w:p>
          <w:tbl>
            <w:tblPr>
              <w:tblStyle w:val="TableGrid"/>
              <w:tblW w:w="0" w:type="auto"/>
              <w:tblLook w:val="04A0" w:firstRow="1" w:lastRow="0" w:firstColumn="1" w:lastColumn="0" w:noHBand="0" w:noVBand="1"/>
            </w:tblPr>
            <w:tblGrid>
              <w:gridCol w:w="1185"/>
              <w:gridCol w:w="2883"/>
              <w:gridCol w:w="4069"/>
            </w:tblGrid>
            <w:tr w:rsidR="00705DBE" w:rsidTr="00705DBE">
              <w:tc>
                <w:tcPr>
                  <w:tcW w:w="1185" w:type="dxa"/>
                </w:tcPr>
                <w:p w:rsidR="00705DBE" w:rsidRDefault="00705DBE" w:rsidP="00624F81">
                  <w:pPr>
                    <w:framePr w:hSpace="180" w:wrap="around" w:vAnchor="page" w:hAnchor="margin" w:y="1906"/>
                    <w:jc w:val="center"/>
                    <w:rPr>
                      <w:rFonts w:ascii="NTPreCursivek" w:hAnsi="NTPreCursivek"/>
                      <w:sz w:val="24"/>
                      <w:szCs w:val="24"/>
                    </w:rPr>
                  </w:pPr>
                  <w:r>
                    <w:rPr>
                      <w:rFonts w:ascii="NTPreCursivek" w:hAnsi="NTPreCursivek"/>
                      <w:sz w:val="24"/>
                      <w:szCs w:val="24"/>
                    </w:rPr>
                    <w:t>Week</w:t>
                  </w:r>
                </w:p>
              </w:tc>
              <w:tc>
                <w:tcPr>
                  <w:tcW w:w="2883" w:type="dxa"/>
                </w:tcPr>
                <w:p w:rsidR="00705DBE" w:rsidRDefault="00705DBE" w:rsidP="00624F81">
                  <w:pPr>
                    <w:framePr w:hSpace="180" w:wrap="around" w:vAnchor="page" w:hAnchor="margin" w:y="1906"/>
                    <w:jc w:val="center"/>
                    <w:rPr>
                      <w:rFonts w:ascii="NTPreCursivek" w:hAnsi="NTPreCursivek"/>
                      <w:sz w:val="24"/>
                      <w:szCs w:val="24"/>
                    </w:rPr>
                  </w:pPr>
                  <w:r>
                    <w:rPr>
                      <w:rFonts w:ascii="NTPreCursivek" w:hAnsi="NTPreCursivek"/>
                      <w:sz w:val="24"/>
                      <w:szCs w:val="24"/>
                    </w:rPr>
                    <w:t>Date</w:t>
                  </w:r>
                </w:p>
              </w:tc>
              <w:tc>
                <w:tcPr>
                  <w:tcW w:w="4069" w:type="dxa"/>
                </w:tcPr>
                <w:p w:rsidR="00705DBE" w:rsidRDefault="00705DBE" w:rsidP="00624F81">
                  <w:pPr>
                    <w:framePr w:hSpace="180" w:wrap="around" w:vAnchor="page" w:hAnchor="margin" w:y="1906"/>
                    <w:jc w:val="center"/>
                    <w:rPr>
                      <w:rFonts w:ascii="NTPreCursivek" w:hAnsi="NTPreCursivek"/>
                      <w:sz w:val="24"/>
                      <w:szCs w:val="24"/>
                    </w:rPr>
                  </w:pPr>
                  <w:r>
                    <w:rPr>
                      <w:rFonts w:ascii="NTPreCursivek" w:hAnsi="NTPreCursivek"/>
                      <w:sz w:val="24"/>
                      <w:szCs w:val="24"/>
                    </w:rPr>
                    <w:t>Measurement (in cm)</w:t>
                  </w:r>
                </w:p>
              </w:tc>
            </w:tr>
            <w:tr w:rsidR="00705DBE" w:rsidTr="00705DBE">
              <w:tc>
                <w:tcPr>
                  <w:tcW w:w="1185" w:type="dxa"/>
                </w:tcPr>
                <w:p w:rsidR="00705DBE" w:rsidRDefault="00705DBE" w:rsidP="00624F81">
                  <w:pPr>
                    <w:framePr w:hSpace="180" w:wrap="around" w:vAnchor="page" w:hAnchor="margin" w:y="1906"/>
                    <w:rPr>
                      <w:rFonts w:ascii="NTPreCursivek" w:hAnsi="NTPreCursivek"/>
                      <w:sz w:val="24"/>
                      <w:szCs w:val="24"/>
                    </w:rPr>
                  </w:pPr>
                  <w:r>
                    <w:rPr>
                      <w:rFonts w:ascii="NTPreCursivek" w:hAnsi="NTPreCursivek"/>
                      <w:sz w:val="24"/>
                      <w:szCs w:val="24"/>
                    </w:rPr>
                    <w:t xml:space="preserve">1    </w:t>
                  </w:r>
                </w:p>
              </w:tc>
              <w:tc>
                <w:tcPr>
                  <w:tcW w:w="2883" w:type="dxa"/>
                </w:tcPr>
                <w:p w:rsidR="00705DBE" w:rsidRDefault="00705DBE" w:rsidP="00624F81">
                  <w:pPr>
                    <w:framePr w:hSpace="180" w:wrap="around" w:vAnchor="page" w:hAnchor="margin" w:y="1906"/>
                    <w:rPr>
                      <w:rFonts w:ascii="NTPreCursivek" w:hAnsi="NTPreCursivek"/>
                      <w:sz w:val="24"/>
                      <w:szCs w:val="24"/>
                    </w:rPr>
                  </w:pPr>
                  <w:r>
                    <w:rPr>
                      <w:rFonts w:ascii="NTPreCursivek" w:hAnsi="NTPreCursivek"/>
                      <w:sz w:val="24"/>
                      <w:szCs w:val="24"/>
                    </w:rPr>
                    <w:t>11.05.20</w:t>
                  </w:r>
                </w:p>
              </w:tc>
              <w:tc>
                <w:tcPr>
                  <w:tcW w:w="4069" w:type="dxa"/>
                </w:tcPr>
                <w:p w:rsidR="00705DBE" w:rsidRDefault="00705DBE" w:rsidP="00624F81">
                  <w:pPr>
                    <w:framePr w:hSpace="180" w:wrap="around" w:vAnchor="page" w:hAnchor="margin" w:y="1906"/>
                    <w:rPr>
                      <w:rFonts w:ascii="NTPreCursivek" w:hAnsi="NTPreCursivek"/>
                      <w:sz w:val="24"/>
                      <w:szCs w:val="24"/>
                    </w:rPr>
                  </w:pPr>
                </w:p>
              </w:tc>
            </w:tr>
            <w:tr w:rsidR="00705DBE" w:rsidTr="00705DBE">
              <w:tc>
                <w:tcPr>
                  <w:tcW w:w="1185" w:type="dxa"/>
                </w:tcPr>
                <w:p w:rsidR="00705DBE" w:rsidRDefault="00705DBE" w:rsidP="00624F81">
                  <w:pPr>
                    <w:framePr w:hSpace="180" w:wrap="around" w:vAnchor="page" w:hAnchor="margin" w:y="1906"/>
                    <w:rPr>
                      <w:rFonts w:ascii="NTPreCursivek" w:hAnsi="NTPreCursivek"/>
                      <w:sz w:val="24"/>
                      <w:szCs w:val="24"/>
                    </w:rPr>
                  </w:pPr>
                </w:p>
              </w:tc>
              <w:tc>
                <w:tcPr>
                  <w:tcW w:w="2883" w:type="dxa"/>
                </w:tcPr>
                <w:p w:rsidR="00705DBE" w:rsidRDefault="00705DBE" w:rsidP="00624F81">
                  <w:pPr>
                    <w:framePr w:hSpace="180" w:wrap="around" w:vAnchor="page" w:hAnchor="margin" w:y="1906"/>
                    <w:rPr>
                      <w:rFonts w:ascii="NTPreCursivek" w:hAnsi="NTPreCursivek"/>
                      <w:sz w:val="24"/>
                      <w:szCs w:val="24"/>
                    </w:rPr>
                  </w:pPr>
                </w:p>
              </w:tc>
              <w:tc>
                <w:tcPr>
                  <w:tcW w:w="4069" w:type="dxa"/>
                </w:tcPr>
                <w:p w:rsidR="00705DBE" w:rsidRDefault="00705DBE" w:rsidP="00624F81">
                  <w:pPr>
                    <w:framePr w:hSpace="180" w:wrap="around" w:vAnchor="page" w:hAnchor="margin" w:y="1906"/>
                    <w:rPr>
                      <w:rFonts w:ascii="NTPreCursivek" w:hAnsi="NTPreCursivek"/>
                      <w:sz w:val="24"/>
                      <w:szCs w:val="24"/>
                    </w:rPr>
                  </w:pPr>
                </w:p>
              </w:tc>
            </w:tr>
            <w:tr w:rsidR="00705DBE" w:rsidTr="00705DBE">
              <w:tc>
                <w:tcPr>
                  <w:tcW w:w="1185" w:type="dxa"/>
                </w:tcPr>
                <w:p w:rsidR="00705DBE" w:rsidRDefault="00705DBE" w:rsidP="00624F81">
                  <w:pPr>
                    <w:framePr w:hSpace="180" w:wrap="around" w:vAnchor="page" w:hAnchor="margin" w:y="1906"/>
                    <w:rPr>
                      <w:rFonts w:ascii="NTPreCursivek" w:hAnsi="NTPreCursivek"/>
                      <w:sz w:val="24"/>
                      <w:szCs w:val="24"/>
                    </w:rPr>
                  </w:pPr>
                </w:p>
              </w:tc>
              <w:tc>
                <w:tcPr>
                  <w:tcW w:w="2883" w:type="dxa"/>
                </w:tcPr>
                <w:p w:rsidR="00705DBE" w:rsidRDefault="00705DBE" w:rsidP="00624F81">
                  <w:pPr>
                    <w:framePr w:hSpace="180" w:wrap="around" w:vAnchor="page" w:hAnchor="margin" w:y="1906"/>
                    <w:rPr>
                      <w:rFonts w:ascii="NTPreCursivek" w:hAnsi="NTPreCursivek"/>
                      <w:sz w:val="24"/>
                      <w:szCs w:val="24"/>
                    </w:rPr>
                  </w:pPr>
                </w:p>
              </w:tc>
              <w:tc>
                <w:tcPr>
                  <w:tcW w:w="4069" w:type="dxa"/>
                </w:tcPr>
                <w:p w:rsidR="00705DBE" w:rsidRDefault="00705DBE" w:rsidP="00624F81">
                  <w:pPr>
                    <w:framePr w:hSpace="180" w:wrap="around" w:vAnchor="page" w:hAnchor="margin" w:y="1906"/>
                    <w:rPr>
                      <w:rFonts w:ascii="NTPreCursivek" w:hAnsi="NTPreCursivek"/>
                      <w:sz w:val="24"/>
                      <w:szCs w:val="24"/>
                    </w:rPr>
                  </w:pPr>
                </w:p>
              </w:tc>
            </w:tr>
          </w:tbl>
          <w:p w:rsidR="00705DBE" w:rsidRDefault="00705DBE" w:rsidP="0011067B">
            <w:pPr>
              <w:rPr>
                <w:rFonts w:ascii="NTPreCursivek" w:hAnsi="NTPreCursivek"/>
                <w:sz w:val="24"/>
                <w:szCs w:val="24"/>
              </w:rPr>
            </w:pPr>
          </w:p>
          <w:p w:rsidR="00705DBE" w:rsidRDefault="00705DBE" w:rsidP="0011067B">
            <w:pPr>
              <w:rPr>
                <w:rFonts w:ascii="NTPreCursivek" w:hAnsi="NTPreCursivek"/>
                <w:sz w:val="24"/>
                <w:szCs w:val="24"/>
              </w:rPr>
            </w:pPr>
          </w:p>
          <w:p w:rsidR="00705DBE" w:rsidRPr="00BB3466" w:rsidRDefault="00705DBE" w:rsidP="0011067B">
            <w:pPr>
              <w:rPr>
                <w:rFonts w:ascii="NTPreCursivek" w:hAnsi="NTPreCursivek"/>
                <w:sz w:val="24"/>
                <w:szCs w:val="24"/>
              </w:rPr>
            </w:pPr>
          </w:p>
        </w:tc>
      </w:tr>
    </w:tbl>
    <w:p w:rsidR="0011067B" w:rsidRDefault="0011067B" w:rsidP="0011067B">
      <w:pPr>
        <w:jc w:val="center"/>
        <w:rPr>
          <w:rFonts w:ascii="NTPreCursivek" w:hAnsi="NTPreCursivek"/>
          <w:sz w:val="24"/>
          <w:szCs w:val="24"/>
        </w:rPr>
      </w:pPr>
    </w:p>
    <w:p w:rsidR="0011067B" w:rsidRPr="00CB4F6D" w:rsidRDefault="0011067B" w:rsidP="0011067B">
      <w:pPr>
        <w:rPr>
          <w:rFonts w:ascii="NTPreCursivek" w:hAnsi="NTPreCursivek"/>
          <w:sz w:val="24"/>
          <w:szCs w:val="24"/>
        </w:rPr>
      </w:pPr>
    </w:p>
    <w:sectPr w:rsidR="0011067B" w:rsidRPr="00CB4F6D"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TPreCursivek">
    <w:altName w:val="Ink Free"/>
    <w:panose1 w:val="03000400000000000000"/>
    <w:charset w:val="00"/>
    <w:family w:val="script"/>
    <w:pitch w:val="variable"/>
    <w:sig w:usb0="00000003" w:usb1="1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Bariol">
    <w:altName w:val="Bario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324"/>
    <w:multiLevelType w:val="multilevel"/>
    <w:tmpl w:val="F7A8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D25C36"/>
    <w:multiLevelType w:val="hybridMultilevel"/>
    <w:tmpl w:val="D444C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F1DB8"/>
    <w:multiLevelType w:val="hybridMultilevel"/>
    <w:tmpl w:val="865E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B2D55"/>
    <w:multiLevelType w:val="hybridMultilevel"/>
    <w:tmpl w:val="27AAEB2C"/>
    <w:lvl w:ilvl="0" w:tplc="8848A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E64DA"/>
    <w:multiLevelType w:val="hybridMultilevel"/>
    <w:tmpl w:val="F81CFB0C"/>
    <w:lvl w:ilvl="0" w:tplc="B5CCD57E">
      <w:start w:val="1"/>
      <w:numFmt w:val="upperLetter"/>
      <w:lvlText w:val="%1)"/>
      <w:lvlJc w:val="left"/>
      <w:pPr>
        <w:ind w:left="720" w:hanging="360"/>
      </w:pPr>
      <w:rPr>
        <w:rFonts w:ascii="Questrial" w:eastAsia="Questrial" w:hAnsi="Questrial" w:cs="Quest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1131F"/>
    <w:multiLevelType w:val="hybridMultilevel"/>
    <w:tmpl w:val="689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2F"/>
    <w:rsid w:val="0000503F"/>
    <w:rsid w:val="00024583"/>
    <w:rsid w:val="0007003F"/>
    <w:rsid w:val="000D5B9E"/>
    <w:rsid w:val="0011067B"/>
    <w:rsid w:val="00110769"/>
    <w:rsid w:val="00111DF5"/>
    <w:rsid w:val="00123C98"/>
    <w:rsid w:val="001436A8"/>
    <w:rsid w:val="0016714C"/>
    <w:rsid w:val="00167E9B"/>
    <w:rsid w:val="001A025B"/>
    <w:rsid w:val="001B7BE7"/>
    <w:rsid w:val="002131A5"/>
    <w:rsid w:val="0021713E"/>
    <w:rsid w:val="00253E5D"/>
    <w:rsid w:val="0025530A"/>
    <w:rsid w:val="002827AB"/>
    <w:rsid w:val="002A49C3"/>
    <w:rsid w:val="002E1A0D"/>
    <w:rsid w:val="003927D5"/>
    <w:rsid w:val="003F1008"/>
    <w:rsid w:val="00471387"/>
    <w:rsid w:val="004837B0"/>
    <w:rsid w:val="004D746C"/>
    <w:rsid w:val="004E1053"/>
    <w:rsid w:val="004F3035"/>
    <w:rsid w:val="005252A6"/>
    <w:rsid w:val="00551BB0"/>
    <w:rsid w:val="00624F81"/>
    <w:rsid w:val="006913AF"/>
    <w:rsid w:val="006B7A0F"/>
    <w:rsid w:val="006C632F"/>
    <w:rsid w:val="00700243"/>
    <w:rsid w:val="00705DBE"/>
    <w:rsid w:val="00731F12"/>
    <w:rsid w:val="007D3E45"/>
    <w:rsid w:val="008315BF"/>
    <w:rsid w:val="00832B49"/>
    <w:rsid w:val="008C1334"/>
    <w:rsid w:val="008C5E39"/>
    <w:rsid w:val="009F3852"/>
    <w:rsid w:val="00A34DE4"/>
    <w:rsid w:val="00A37B4F"/>
    <w:rsid w:val="00A641E1"/>
    <w:rsid w:val="00A73423"/>
    <w:rsid w:val="00A73AD5"/>
    <w:rsid w:val="00A8516F"/>
    <w:rsid w:val="00AB64AC"/>
    <w:rsid w:val="00B853CB"/>
    <w:rsid w:val="00BB3466"/>
    <w:rsid w:val="00BC0CDF"/>
    <w:rsid w:val="00BC33EE"/>
    <w:rsid w:val="00BC7F4E"/>
    <w:rsid w:val="00BE4458"/>
    <w:rsid w:val="00C047CE"/>
    <w:rsid w:val="00C06E1E"/>
    <w:rsid w:val="00C65E99"/>
    <w:rsid w:val="00C86CC8"/>
    <w:rsid w:val="00CB4F6D"/>
    <w:rsid w:val="00D04889"/>
    <w:rsid w:val="00D467B5"/>
    <w:rsid w:val="00D543C6"/>
    <w:rsid w:val="00D85008"/>
    <w:rsid w:val="00DB0AEA"/>
    <w:rsid w:val="00E92B54"/>
    <w:rsid w:val="00EB0D84"/>
    <w:rsid w:val="00F16865"/>
    <w:rsid w:val="00F45521"/>
    <w:rsid w:val="00F54850"/>
    <w:rsid w:val="00F70D81"/>
    <w:rsid w:val="00FF0037"/>
    <w:rsid w:val="00FF3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B9FA"/>
  <w15:chartTrackingRefBased/>
  <w15:docId w15:val="{BF08DDC5-BFB0-44D3-90EC-96ADE7F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10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B5"/>
    <w:pPr>
      <w:ind w:left="720"/>
      <w:contextualSpacing/>
    </w:pPr>
  </w:style>
  <w:style w:type="paragraph" w:customStyle="1" w:styleId="Default">
    <w:name w:val="Default"/>
    <w:rsid w:val="007D3E4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rsid w:val="003F100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837B0"/>
    <w:rPr>
      <w:color w:val="0000FF"/>
      <w:u w:val="single"/>
    </w:rPr>
  </w:style>
  <w:style w:type="character" w:customStyle="1" w:styleId="gmaildefault">
    <w:name w:val="gmail_default"/>
    <w:basedOn w:val="DefaultParagraphFont"/>
    <w:rsid w:val="00A8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8959">
      <w:bodyDiv w:val="1"/>
      <w:marLeft w:val="0"/>
      <w:marRight w:val="0"/>
      <w:marTop w:val="0"/>
      <w:marBottom w:val="0"/>
      <w:divBdr>
        <w:top w:val="none" w:sz="0" w:space="0" w:color="auto"/>
        <w:left w:val="none" w:sz="0" w:space="0" w:color="auto"/>
        <w:bottom w:val="none" w:sz="0" w:space="0" w:color="auto"/>
        <w:right w:val="none" w:sz="0" w:space="0" w:color="auto"/>
      </w:divBdr>
      <w:divsChild>
        <w:div w:id="180551934">
          <w:marLeft w:val="0"/>
          <w:marRight w:val="0"/>
          <w:marTop w:val="0"/>
          <w:marBottom w:val="0"/>
          <w:divBdr>
            <w:top w:val="none" w:sz="0" w:space="0" w:color="auto"/>
            <w:left w:val="none" w:sz="0" w:space="0" w:color="auto"/>
            <w:bottom w:val="none" w:sz="0" w:space="0" w:color="auto"/>
            <w:right w:val="none" w:sz="0" w:space="0" w:color="auto"/>
          </w:divBdr>
        </w:div>
        <w:div w:id="663433904">
          <w:marLeft w:val="0"/>
          <w:marRight w:val="0"/>
          <w:marTop w:val="0"/>
          <w:marBottom w:val="0"/>
          <w:divBdr>
            <w:top w:val="none" w:sz="0" w:space="0" w:color="auto"/>
            <w:left w:val="none" w:sz="0" w:space="0" w:color="auto"/>
            <w:bottom w:val="none" w:sz="0" w:space="0" w:color="auto"/>
            <w:right w:val="none" w:sz="0" w:space="0" w:color="auto"/>
          </w:divBdr>
        </w:div>
        <w:div w:id="324671654">
          <w:marLeft w:val="0"/>
          <w:marRight w:val="0"/>
          <w:marTop w:val="0"/>
          <w:marBottom w:val="0"/>
          <w:divBdr>
            <w:top w:val="none" w:sz="0" w:space="0" w:color="auto"/>
            <w:left w:val="none" w:sz="0" w:space="0" w:color="auto"/>
            <w:bottom w:val="none" w:sz="0" w:space="0" w:color="auto"/>
            <w:right w:val="none" w:sz="0" w:space="0" w:color="auto"/>
          </w:divBdr>
        </w:div>
        <w:div w:id="622734379">
          <w:marLeft w:val="0"/>
          <w:marRight w:val="0"/>
          <w:marTop w:val="0"/>
          <w:marBottom w:val="0"/>
          <w:divBdr>
            <w:top w:val="none" w:sz="0" w:space="0" w:color="auto"/>
            <w:left w:val="none" w:sz="0" w:space="0" w:color="auto"/>
            <w:bottom w:val="none" w:sz="0" w:space="0" w:color="auto"/>
            <w:right w:val="none" w:sz="0" w:space="0" w:color="auto"/>
          </w:divBdr>
        </w:div>
      </w:divsChild>
    </w:div>
    <w:div w:id="261646300">
      <w:bodyDiv w:val="1"/>
      <w:marLeft w:val="0"/>
      <w:marRight w:val="0"/>
      <w:marTop w:val="0"/>
      <w:marBottom w:val="0"/>
      <w:divBdr>
        <w:top w:val="none" w:sz="0" w:space="0" w:color="auto"/>
        <w:left w:val="none" w:sz="0" w:space="0" w:color="auto"/>
        <w:bottom w:val="none" w:sz="0" w:space="0" w:color="auto"/>
        <w:right w:val="none" w:sz="0" w:space="0" w:color="auto"/>
      </w:divBdr>
    </w:div>
    <w:div w:id="13861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dc:creator>
  <cp:keywords/>
  <dc:description/>
  <cp:lastModifiedBy>Windows User</cp:lastModifiedBy>
  <cp:revision>5</cp:revision>
  <dcterms:created xsi:type="dcterms:W3CDTF">2020-05-10T15:45:00Z</dcterms:created>
  <dcterms:modified xsi:type="dcterms:W3CDTF">2020-05-10T16:36:00Z</dcterms:modified>
</cp:coreProperties>
</file>